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4FC" w:rsidRPr="00BE4A60" w:rsidRDefault="008544FC" w:rsidP="008544FC">
      <w:pPr>
        <w:jc w:val="center"/>
        <w:rPr>
          <w:rFonts w:ascii="Verdana" w:hAnsi="Verdana"/>
          <w:color w:val="000000" w:themeColor="text1"/>
          <w:sz w:val="24"/>
          <w:szCs w:val="24"/>
        </w:rPr>
      </w:pPr>
      <w:bookmarkStart w:id="0" w:name="_GoBack"/>
      <w:bookmarkEnd w:id="0"/>
      <w:r w:rsidRPr="00BE4A60">
        <w:rPr>
          <w:rFonts w:ascii="Verdana" w:hAnsi="Verdana"/>
          <w:color w:val="000000" w:themeColor="text1"/>
          <w:sz w:val="24"/>
          <w:szCs w:val="24"/>
        </w:rPr>
        <w:t>S.N.A.L.S.-</w:t>
      </w:r>
      <w:proofErr w:type="spellStart"/>
      <w:r w:rsidRPr="00BE4A60">
        <w:rPr>
          <w:rFonts w:ascii="Verdana" w:hAnsi="Verdana"/>
          <w:color w:val="000000" w:themeColor="text1"/>
          <w:sz w:val="24"/>
          <w:szCs w:val="24"/>
        </w:rPr>
        <w:t>Conf.S.A.L</w:t>
      </w:r>
      <w:proofErr w:type="spellEnd"/>
      <w:r w:rsidRPr="00BE4A60">
        <w:rPr>
          <w:rFonts w:ascii="Verdana" w:hAnsi="Verdana"/>
          <w:color w:val="000000" w:themeColor="text1"/>
          <w:sz w:val="24"/>
          <w:szCs w:val="24"/>
        </w:rPr>
        <w:t>.</w:t>
      </w:r>
    </w:p>
    <w:p w:rsidR="008544FC" w:rsidRPr="00BE4A60" w:rsidRDefault="008544FC" w:rsidP="008544FC">
      <w:pPr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BE4A60">
        <w:rPr>
          <w:rFonts w:ascii="Verdana" w:hAnsi="Verdana"/>
          <w:color w:val="000000" w:themeColor="text1"/>
          <w:sz w:val="21"/>
          <w:szCs w:val="21"/>
        </w:rPr>
        <w:t>Sindacato Nazionale Autonomo Lavoratori Scuola</w:t>
      </w:r>
    </w:p>
    <w:p w:rsidR="008544FC" w:rsidRPr="00BE4A60" w:rsidRDefault="008544FC" w:rsidP="008544FC">
      <w:pPr>
        <w:jc w:val="center"/>
        <w:rPr>
          <w:rFonts w:ascii="Verdana" w:hAnsi="Verdana"/>
          <w:color w:val="000000" w:themeColor="text1"/>
          <w:sz w:val="21"/>
          <w:szCs w:val="21"/>
        </w:rPr>
      </w:pPr>
      <w:r w:rsidRPr="00BE4A60">
        <w:rPr>
          <w:rFonts w:ascii="Verdana" w:hAnsi="Verdana"/>
          <w:color w:val="000000" w:themeColor="text1"/>
          <w:sz w:val="21"/>
          <w:szCs w:val="21"/>
        </w:rPr>
        <w:t>Via Leopoldo Serra n. 5 - 00153 ROMA</w:t>
      </w:r>
    </w:p>
    <w:p w:rsidR="008544FC" w:rsidRPr="00BE4A60" w:rsidRDefault="008544FC" w:rsidP="008544FC">
      <w:pPr>
        <w:rPr>
          <w:rFonts w:ascii="Verdana" w:hAnsi="Verdana" w:cs="Times New Roman"/>
          <w:color w:val="000000" w:themeColor="text1"/>
          <w:sz w:val="21"/>
          <w:szCs w:val="21"/>
        </w:rPr>
      </w:pPr>
    </w:p>
    <w:p w:rsidR="008544FC" w:rsidRPr="00BE4A60" w:rsidRDefault="008544FC" w:rsidP="008544FC">
      <w:pPr>
        <w:rPr>
          <w:rFonts w:ascii="Verdana" w:hAnsi="Verdana" w:cs="Times New Roman"/>
          <w:color w:val="000000" w:themeColor="text1"/>
          <w:sz w:val="20"/>
          <w:szCs w:val="20"/>
        </w:rPr>
      </w:pPr>
    </w:p>
    <w:p w:rsidR="008544FC" w:rsidRDefault="008544FC" w:rsidP="008544FC">
      <w:pPr>
        <w:tabs>
          <w:tab w:val="left" w:pos="426"/>
          <w:tab w:val="left" w:pos="993"/>
        </w:tabs>
        <w:adjustRightInd w:val="0"/>
        <w:jc w:val="both"/>
        <w:rPr>
          <w:rFonts w:ascii="Verdana" w:hAnsi="Verdana"/>
          <w:color w:val="000000"/>
          <w:sz w:val="21"/>
          <w:szCs w:val="21"/>
          <w:u w:val="single"/>
        </w:rPr>
      </w:pPr>
      <w:r>
        <w:rPr>
          <w:rFonts w:ascii="Verdana" w:hAnsi="Verdana"/>
          <w:color w:val="000000"/>
          <w:sz w:val="21"/>
          <w:szCs w:val="21"/>
        </w:rPr>
        <w:tab/>
      </w:r>
      <w:r w:rsidRPr="00E70583">
        <w:rPr>
          <w:rFonts w:ascii="Verdana" w:hAnsi="Verdana"/>
          <w:color w:val="000000"/>
          <w:sz w:val="21"/>
          <w:szCs w:val="21"/>
          <w:u w:val="single"/>
        </w:rPr>
        <w:t>AC 2222, CONVERSIONE D.L. 126/2019: GLI EMENDAMENTI APPROVATI IN SINTESI</w:t>
      </w:r>
    </w:p>
    <w:p w:rsidR="008544FC" w:rsidRDefault="008544FC" w:rsidP="008544FC">
      <w:pPr>
        <w:tabs>
          <w:tab w:val="left" w:pos="426"/>
          <w:tab w:val="left" w:pos="993"/>
        </w:tabs>
        <w:adjustRightInd w:val="0"/>
        <w:jc w:val="both"/>
        <w:rPr>
          <w:rFonts w:ascii="Verdana" w:hAnsi="Verdana"/>
          <w:color w:val="000000"/>
          <w:sz w:val="21"/>
          <w:szCs w:val="21"/>
        </w:rPr>
      </w:pPr>
    </w:p>
    <w:p w:rsidR="008544FC" w:rsidRDefault="008544FC" w:rsidP="008544FC">
      <w:pPr>
        <w:tabs>
          <w:tab w:val="left" w:pos="426"/>
          <w:tab w:val="left" w:pos="993"/>
        </w:tabs>
        <w:adjustRightInd w:val="0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>Di seguito la sintesi delle singole proposte approvate</w:t>
      </w:r>
      <w:r>
        <w:rPr>
          <w:rFonts w:ascii="Verdana" w:hAnsi="Verdana"/>
          <w:color w:val="000000"/>
          <w:sz w:val="21"/>
          <w:szCs w:val="21"/>
        </w:rPr>
        <w:t>:</w:t>
      </w:r>
    </w:p>
    <w:p w:rsidR="008544FC" w:rsidRPr="00D228A4" w:rsidRDefault="008544FC" w:rsidP="008544FC">
      <w:pPr>
        <w:tabs>
          <w:tab w:val="left" w:pos="426"/>
          <w:tab w:val="left" w:pos="993"/>
        </w:tabs>
        <w:adjustRightInd w:val="0"/>
        <w:jc w:val="both"/>
        <w:rPr>
          <w:rFonts w:ascii="Verdana" w:hAnsi="Verdana"/>
          <w:i/>
          <w:color w:val="000000"/>
          <w:sz w:val="21"/>
          <w:szCs w:val="21"/>
        </w:rPr>
      </w:pP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1.17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anticipa agli ultimi dieci anni il servizio valutabile rispetto agli ultimi otto anni originariamente previsti: sarebbe stata meglio l’abolizione di ogni vincolo temporale.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1.69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valuta il servizio prestato su posti di sostegno senza specializzazione ma soltanto per le classi di concorso.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1.73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valuta anche l’anno di servizio che sarà maturato nell’anno in corso.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1.84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 xml:space="preserve">si valuta anche il servizio prestato presso i percorsi </w:t>
      </w:r>
      <w:proofErr w:type="spellStart"/>
      <w:r w:rsidRPr="00D228A4">
        <w:rPr>
          <w:rFonts w:ascii="Verdana" w:hAnsi="Verdana"/>
          <w:color w:val="000000"/>
          <w:sz w:val="21"/>
          <w:szCs w:val="21"/>
        </w:rPr>
        <w:t>IeFP</w:t>
      </w:r>
      <w:proofErr w:type="spellEnd"/>
      <w:r w:rsidRPr="00D228A4">
        <w:rPr>
          <w:rFonts w:ascii="Verdana" w:hAnsi="Verdana"/>
          <w:color w:val="000000"/>
          <w:sz w:val="21"/>
          <w:szCs w:val="21"/>
        </w:rPr>
        <w:t xml:space="preserve"> ma soltanto ai fini abilitativi come il servizio di ruolo anche aspecifico.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1.103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 xml:space="preserve">si permette anche a chi è inserito nelle </w:t>
      </w:r>
      <w:proofErr w:type="spellStart"/>
      <w:r w:rsidRPr="00D228A4">
        <w:rPr>
          <w:rFonts w:ascii="Verdana" w:hAnsi="Verdana"/>
          <w:color w:val="000000"/>
          <w:sz w:val="21"/>
          <w:szCs w:val="21"/>
        </w:rPr>
        <w:t>gae</w:t>
      </w:r>
      <w:proofErr w:type="spellEnd"/>
      <w:r w:rsidRPr="00D228A4">
        <w:rPr>
          <w:rFonts w:ascii="Verdana" w:hAnsi="Verdana"/>
          <w:color w:val="000000"/>
          <w:sz w:val="21"/>
          <w:szCs w:val="21"/>
        </w:rPr>
        <w:t xml:space="preserve"> di poter presentare domande in altra provincia come in altra regione per gli idonei dei concorsi ordinari e straordinari di ogni ordine e grado.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1.108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confermano i contratti fino al 30 giugno di ogni anno scolastico rescissi a causa di sentenze di merito negative per i diplomati magistrali, ma non si confermano nei ruoli i docenti che hanno superato l’anno di prova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1.600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rendono disponibili i posti in quota 100 per le immissioni in ruolo.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1.050-2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prevede un nuovo concorso ordinario per i docenti di religione procedendo allo scorrimento delle graduatorie degli idonei del 2004 ma non si apre al concorso straordinario.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1.049 </w:t>
      </w:r>
      <w:r>
        <w:rPr>
          <w:rFonts w:ascii="Verdana" w:hAnsi="Verdana"/>
          <w:color w:val="000000"/>
          <w:sz w:val="21"/>
          <w:szCs w:val="21"/>
        </w:rPr>
        <w:tab/>
        <w:t>l</w:t>
      </w:r>
      <w:r w:rsidRPr="00D228A4">
        <w:rPr>
          <w:rFonts w:ascii="Verdana" w:hAnsi="Verdana"/>
          <w:color w:val="000000"/>
          <w:sz w:val="21"/>
          <w:szCs w:val="21"/>
        </w:rPr>
        <w:t>e graduatorie di istituto si trasformano in provinciali, si riaprono ai laureati ma non sono utili per i ruoli.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2.14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>si estende all’intera pianta organica dei posti vacanti il concorso per dirigenti tecnici con + 87 posti.</w:t>
      </w:r>
    </w:p>
    <w:p w:rsidR="008544FC" w:rsidRPr="00D228A4" w:rsidRDefault="008544FC" w:rsidP="008544FC">
      <w:pPr>
        <w:tabs>
          <w:tab w:val="left" w:pos="993"/>
        </w:tabs>
        <w:adjustRightInd w:val="0"/>
        <w:ind w:left="993" w:hanging="993"/>
        <w:jc w:val="both"/>
        <w:rPr>
          <w:rFonts w:ascii="Verdana" w:hAnsi="Verdana"/>
          <w:color w:val="000000"/>
          <w:sz w:val="21"/>
          <w:szCs w:val="21"/>
        </w:rPr>
      </w:pPr>
      <w:r w:rsidRPr="00D228A4">
        <w:rPr>
          <w:rFonts w:ascii="Verdana" w:hAnsi="Verdana"/>
          <w:color w:val="000000"/>
          <w:sz w:val="21"/>
          <w:szCs w:val="21"/>
        </w:rPr>
        <w:t xml:space="preserve">2.100 </w:t>
      </w:r>
      <w:r>
        <w:rPr>
          <w:rFonts w:ascii="Verdana" w:hAnsi="Verdana"/>
          <w:color w:val="000000"/>
          <w:sz w:val="21"/>
          <w:szCs w:val="21"/>
        </w:rPr>
        <w:tab/>
      </w:r>
      <w:r w:rsidRPr="00D228A4">
        <w:rPr>
          <w:rFonts w:ascii="Verdana" w:hAnsi="Verdana"/>
          <w:color w:val="000000"/>
          <w:sz w:val="21"/>
          <w:szCs w:val="21"/>
        </w:rPr>
        <w:t xml:space="preserve">si apre il concorso straordinario ai facenti funzioni </w:t>
      </w:r>
      <w:proofErr w:type="spellStart"/>
      <w:r w:rsidRPr="00D228A4">
        <w:rPr>
          <w:rFonts w:ascii="Verdana" w:hAnsi="Verdana"/>
          <w:color w:val="000000"/>
          <w:sz w:val="21"/>
          <w:szCs w:val="21"/>
        </w:rPr>
        <w:t>dsga</w:t>
      </w:r>
      <w:proofErr w:type="spellEnd"/>
      <w:r w:rsidRPr="00D228A4">
        <w:rPr>
          <w:rFonts w:ascii="Verdana" w:hAnsi="Verdana"/>
          <w:color w:val="000000"/>
          <w:sz w:val="21"/>
          <w:szCs w:val="21"/>
        </w:rPr>
        <w:t xml:space="preserve"> senza laurea aumentando dal 10 al 30% la percentuale dei posti riservati agli idonei dell’attuale concorso.</w:t>
      </w:r>
    </w:p>
    <w:p w:rsidR="008544FC" w:rsidRDefault="008544FC" w:rsidP="008544FC">
      <w:pPr>
        <w:rPr>
          <w:rFonts w:ascii="Verdana" w:hAnsi="Verdana"/>
          <w:color w:val="000000"/>
          <w:sz w:val="21"/>
          <w:szCs w:val="21"/>
        </w:rPr>
      </w:pPr>
    </w:p>
    <w:p w:rsidR="003D7CA2" w:rsidRDefault="003D7CA2"/>
    <w:sectPr w:rsidR="003D7CA2" w:rsidSect="005E5C68">
      <w:footerReference w:type="default" r:id="rId4"/>
      <w:pgSz w:w="11910" w:h="16840" w:code="9"/>
      <w:pgMar w:top="1134" w:right="1134" w:bottom="1077" w:left="1134" w:header="454" w:footer="45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EAE" w:rsidRDefault="008544FC">
    <w:pPr>
      <w:pStyle w:val="Corpotesto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5EC37E" wp14:editId="1C7E90D1">
              <wp:simplePos x="0" y="0"/>
              <wp:positionH relativeFrom="page">
                <wp:posOffset>6733540</wp:posOffset>
              </wp:positionH>
              <wp:positionV relativeFrom="page">
                <wp:posOffset>10075545</wp:posOffset>
              </wp:positionV>
              <wp:extent cx="131445" cy="179705"/>
              <wp:effectExtent l="0" t="0" r="254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3EAE" w:rsidRDefault="008544FC">
                          <w:pPr>
                            <w:spacing w:before="19"/>
                            <w:ind w:left="40"/>
                            <w:rPr>
                              <w:rFonts w:ascii="Verdana"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color w:val="17365D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Verdana"/>
                              <w:i/>
                              <w:noProof/>
                              <w:color w:val="17365D"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C3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2pt;margin-top:793.35pt;width:10.35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" filled="f" stroked="f">
              <v:textbox inset="0,0,0,0">
                <w:txbxContent>
                  <w:p w:rsidR="00613EAE" w:rsidRDefault="008544FC">
                    <w:pPr>
                      <w:spacing w:before="19"/>
                      <w:ind w:left="40"/>
                      <w:rPr>
                        <w:rFonts w:ascii="Verdana"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color w:val="17365D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Verdana"/>
                        <w:i/>
                        <w:noProof/>
                        <w:color w:val="17365D"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FC"/>
    <w:rsid w:val="003D7CA2"/>
    <w:rsid w:val="008544FC"/>
    <w:rsid w:val="00D1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A6D6DBE-067D-BE42-ADED-2D9D5D52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44F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544FC"/>
    <w:pPr>
      <w:ind w:left="112"/>
    </w:pPr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44FC"/>
    <w:rPr>
      <w:rFonts w:ascii="Arial" w:eastAsia="Arial" w:hAnsi="Arial" w:cs="Arial"/>
      <w:sz w:val="21"/>
      <w:szCs w:val="21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Monari - giuseppe.monari@studio.unibo.it</dc:creator>
  <cp:keywords/>
  <dc:description/>
  <cp:lastModifiedBy>Giuseppe Monari - giuseppe.monari@studio.unibo.it</cp:lastModifiedBy>
  <cp:revision>1</cp:revision>
  <dcterms:created xsi:type="dcterms:W3CDTF">2019-11-30T08:48:00Z</dcterms:created>
  <dcterms:modified xsi:type="dcterms:W3CDTF">2019-11-30T08:49:00Z</dcterms:modified>
</cp:coreProperties>
</file>