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44FC" w:rsidRPr="00BE4A60" w:rsidRDefault="008544FC" w:rsidP="008544FC">
      <w:pPr>
        <w:jc w:val="center"/>
        <w:rPr>
          <w:rFonts w:ascii="Verdana" w:hAnsi="Verdana"/>
          <w:color w:val="000000" w:themeColor="text1"/>
          <w:sz w:val="24"/>
          <w:szCs w:val="24"/>
        </w:rPr>
      </w:pPr>
      <w:bookmarkStart w:id="0" w:name="_GoBack"/>
      <w:bookmarkEnd w:id="0"/>
      <w:r w:rsidRPr="00BE4A60">
        <w:rPr>
          <w:rFonts w:ascii="Verdana" w:hAnsi="Verdana"/>
          <w:color w:val="000000" w:themeColor="text1"/>
          <w:sz w:val="24"/>
          <w:szCs w:val="24"/>
        </w:rPr>
        <w:t>S.N.A.L.S.-</w:t>
      </w:r>
      <w:proofErr w:type="spellStart"/>
      <w:r w:rsidRPr="00BE4A60">
        <w:rPr>
          <w:rFonts w:ascii="Verdana" w:hAnsi="Verdana"/>
          <w:color w:val="000000" w:themeColor="text1"/>
          <w:sz w:val="24"/>
          <w:szCs w:val="24"/>
        </w:rPr>
        <w:t>Conf.S.A.L</w:t>
      </w:r>
      <w:proofErr w:type="spellEnd"/>
      <w:r w:rsidRPr="00BE4A60">
        <w:rPr>
          <w:rFonts w:ascii="Verdana" w:hAnsi="Verdana"/>
          <w:color w:val="000000" w:themeColor="text1"/>
          <w:sz w:val="24"/>
          <w:szCs w:val="24"/>
        </w:rPr>
        <w:t>.</w:t>
      </w:r>
    </w:p>
    <w:p w:rsidR="008544FC" w:rsidRPr="00BE4A60" w:rsidRDefault="008544FC" w:rsidP="008544FC">
      <w:pPr>
        <w:jc w:val="center"/>
        <w:rPr>
          <w:rFonts w:ascii="Verdana" w:hAnsi="Verdana"/>
          <w:color w:val="000000" w:themeColor="text1"/>
          <w:sz w:val="21"/>
          <w:szCs w:val="21"/>
        </w:rPr>
      </w:pPr>
      <w:r w:rsidRPr="00BE4A60">
        <w:rPr>
          <w:rFonts w:ascii="Verdana" w:hAnsi="Verdana"/>
          <w:color w:val="000000" w:themeColor="text1"/>
          <w:sz w:val="21"/>
          <w:szCs w:val="21"/>
        </w:rPr>
        <w:t>Sindacato Nazionale Autonomo Lavoratori Scuola</w:t>
      </w:r>
    </w:p>
    <w:p w:rsidR="008544FC" w:rsidRPr="00BE4A60" w:rsidRDefault="008544FC" w:rsidP="008544FC">
      <w:pPr>
        <w:jc w:val="center"/>
        <w:rPr>
          <w:rFonts w:ascii="Verdana" w:hAnsi="Verdana"/>
          <w:color w:val="000000" w:themeColor="text1"/>
          <w:sz w:val="21"/>
          <w:szCs w:val="21"/>
        </w:rPr>
      </w:pPr>
      <w:r w:rsidRPr="00BE4A60">
        <w:rPr>
          <w:rFonts w:ascii="Verdana" w:hAnsi="Verdana"/>
          <w:color w:val="000000" w:themeColor="text1"/>
          <w:sz w:val="21"/>
          <w:szCs w:val="21"/>
        </w:rPr>
        <w:t>Via Leopoldo Serra n. 5 - 00153 ROMA</w:t>
      </w:r>
    </w:p>
    <w:p w:rsidR="008544FC" w:rsidRPr="00BE4A60" w:rsidRDefault="008544FC" w:rsidP="008544FC">
      <w:pPr>
        <w:rPr>
          <w:rFonts w:ascii="Verdana" w:hAnsi="Verdana" w:cs="Times New Roman"/>
          <w:color w:val="000000" w:themeColor="text1"/>
          <w:sz w:val="21"/>
          <w:szCs w:val="21"/>
        </w:rPr>
      </w:pPr>
    </w:p>
    <w:p w:rsidR="008544FC" w:rsidRPr="00BE4A60" w:rsidRDefault="008544FC" w:rsidP="008544FC">
      <w:pPr>
        <w:rPr>
          <w:rFonts w:ascii="Verdana" w:hAnsi="Verdana" w:cs="Times New Roman"/>
          <w:color w:val="000000" w:themeColor="text1"/>
          <w:sz w:val="20"/>
          <w:szCs w:val="20"/>
        </w:rPr>
      </w:pPr>
    </w:p>
    <w:p w:rsidR="008544FC" w:rsidRDefault="008544FC" w:rsidP="008544FC">
      <w:pPr>
        <w:tabs>
          <w:tab w:val="left" w:pos="426"/>
          <w:tab w:val="left" w:pos="993"/>
        </w:tabs>
        <w:adjustRightInd w:val="0"/>
        <w:jc w:val="both"/>
        <w:rPr>
          <w:rFonts w:ascii="Verdana" w:hAnsi="Verdana"/>
          <w:color w:val="000000"/>
          <w:sz w:val="21"/>
          <w:szCs w:val="21"/>
          <w:u w:val="single"/>
        </w:rPr>
      </w:pPr>
      <w:r>
        <w:rPr>
          <w:rFonts w:ascii="Verdana" w:hAnsi="Verdana"/>
          <w:color w:val="000000"/>
          <w:sz w:val="21"/>
          <w:szCs w:val="21"/>
        </w:rPr>
        <w:tab/>
      </w:r>
      <w:r w:rsidRPr="00E70583">
        <w:rPr>
          <w:rFonts w:ascii="Verdana" w:hAnsi="Verdana"/>
          <w:color w:val="000000"/>
          <w:sz w:val="21"/>
          <w:szCs w:val="21"/>
          <w:u w:val="single"/>
        </w:rPr>
        <w:t>AC 2222, CONVERSIONE D.L. 126/2019: GLI EMENDAMENTI APPROVATI IN SINTESI</w:t>
      </w:r>
    </w:p>
    <w:p w:rsidR="008544FC" w:rsidRDefault="008544FC" w:rsidP="008544FC">
      <w:pPr>
        <w:tabs>
          <w:tab w:val="left" w:pos="426"/>
          <w:tab w:val="left" w:pos="993"/>
        </w:tabs>
        <w:adjustRightInd w:val="0"/>
        <w:jc w:val="both"/>
        <w:rPr>
          <w:rFonts w:ascii="Verdana" w:hAnsi="Verdana"/>
          <w:color w:val="000000"/>
          <w:sz w:val="21"/>
          <w:szCs w:val="21"/>
        </w:rPr>
      </w:pPr>
    </w:p>
    <w:p w:rsidR="008544FC" w:rsidRDefault="008544FC" w:rsidP="008544FC">
      <w:pPr>
        <w:tabs>
          <w:tab w:val="left" w:pos="426"/>
          <w:tab w:val="left" w:pos="993"/>
        </w:tabs>
        <w:adjustRightInd w:val="0"/>
        <w:jc w:val="both"/>
        <w:rPr>
          <w:rFonts w:ascii="Verdana" w:hAnsi="Verdana"/>
          <w:color w:val="000000"/>
          <w:sz w:val="21"/>
          <w:szCs w:val="21"/>
        </w:rPr>
      </w:pPr>
      <w:r w:rsidRPr="00D228A4">
        <w:rPr>
          <w:rFonts w:ascii="Verdana" w:hAnsi="Verdana"/>
          <w:color w:val="000000"/>
          <w:sz w:val="21"/>
          <w:szCs w:val="21"/>
        </w:rPr>
        <w:t>Di seguito la sintesi delle singole proposte approvate</w:t>
      </w:r>
      <w:r>
        <w:rPr>
          <w:rFonts w:ascii="Verdana" w:hAnsi="Verdana"/>
          <w:color w:val="000000"/>
          <w:sz w:val="21"/>
          <w:szCs w:val="21"/>
        </w:rPr>
        <w:t>:</w:t>
      </w:r>
    </w:p>
    <w:p w:rsidR="008544FC" w:rsidRPr="00D228A4" w:rsidRDefault="008544FC" w:rsidP="008544FC">
      <w:pPr>
        <w:tabs>
          <w:tab w:val="left" w:pos="426"/>
          <w:tab w:val="left" w:pos="993"/>
        </w:tabs>
        <w:adjustRightInd w:val="0"/>
        <w:jc w:val="both"/>
        <w:rPr>
          <w:rFonts w:ascii="Verdana" w:hAnsi="Verdana"/>
          <w:i/>
          <w:color w:val="000000"/>
          <w:sz w:val="21"/>
          <w:szCs w:val="21"/>
        </w:rPr>
      </w:pPr>
    </w:p>
    <w:p w:rsidR="008544FC" w:rsidRPr="00D228A4" w:rsidRDefault="008544FC" w:rsidP="008544FC">
      <w:pPr>
        <w:tabs>
          <w:tab w:val="left" w:pos="993"/>
        </w:tabs>
        <w:adjustRightInd w:val="0"/>
        <w:ind w:left="993" w:hanging="993"/>
        <w:jc w:val="both"/>
        <w:rPr>
          <w:rFonts w:ascii="Verdana" w:hAnsi="Verdana"/>
          <w:color w:val="000000"/>
          <w:sz w:val="21"/>
          <w:szCs w:val="21"/>
        </w:rPr>
      </w:pPr>
      <w:r w:rsidRPr="00D228A4">
        <w:rPr>
          <w:rFonts w:ascii="Verdana" w:hAnsi="Verdana"/>
          <w:color w:val="000000"/>
          <w:sz w:val="21"/>
          <w:szCs w:val="21"/>
        </w:rPr>
        <w:t xml:space="preserve">1.17 </w:t>
      </w:r>
      <w:r>
        <w:rPr>
          <w:rFonts w:ascii="Verdana" w:hAnsi="Verdana"/>
          <w:color w:val="000000"/>
          <w:sz w:val="21"/>
          <w:szCs w:val="21"/>
        </w:rPr>
        <w:tab/>
      </w:r>
      <w:r w:rsidRPr="00D228A4">
        <w:rPr>
          <w:rFonts w:ascii="Verdana" w:hAnsi="Verdana"/>
          <w:color w:val="000000"/>
          <w:sz w:val="21"/>
          <w:szCs w:val="21"/>
        </w:rPr>
        <w:t>anticipa agli ultimi dieci anni il servizio valutabile rispetto agli ultimi otto anni originariamente previsti: sarebbe stata meglio l’abolizione di ogni vincolo temporale.</w:t>
      </w:r>
    </w:p>
    <w:p w:rsidR="008544FC" w:rsidRPr="00D228A4" w:rsidRDefault="008544FC" w:rsidP="008544FC">
      <w:pPr>
        <w:tabs>
          <w:tab w:val="left" w:pos="993"/>
        </w:tabs>
        <w:adjustRightInd w:val="0"/>
        <w:ind w:left="993" w:hanging="993"/>
        <w:jc w:val="both"/>
        <w:rPr>
          <w:rFonts w:ascii="Verdana" w:hAnsi="Verdana"/>
          <w:color w:val="000000"/>
          <w:sz w:val="21"/>
          <w:szCs w:val="21"/>
        </w:rPr>
      </w:pPr>
      <w:r w:rsidRPr="00D228A4">
        <w:rPr>
          <w:rFonts w:ascii="Verdana" w:hAnsi="Verdana"/>
          <w:color w:val="000000"/>
          <w:sz w:val="21"/>
          <w:szCs w:val="21"/>
        </w:rPr>
        <w:t xml:space="preserve">1.69 </w:t>
      </w:r>
      <w:r>
        <w:rPr>
          <w:rFonts w:ascii="Verdana" w:hAnsi="Verdana"/>
          <w:color w:val="000000"/>
          <w:sz w:val="21"/>
          <w:szCs w:val="21"/>
        </w:rPr>
        <w:tab/>
      </w:r>
      <w:r w:rsidRPr="00D228A4">
        <w:rPr>
          <w:rFonts w:ascii="Verdana" w:hAnsi="Verdana"/>
          <w:color w:val="000000"/>
          <w:sz w:val="21"/>
          <w:szCs w:val="21"/>
        </w:rPr>
        <w:t>si valuta il servizio prestato su posti di sostegno senza specializzazione ma soltanto per le classi di concorso.</w:t>
      </w:r>
    </w:p>
    <w:p w:rsidR="008544FC" w:rsidRPr="00D228A4" w:rsidRDefault="008544FC" w:rsidP="008544FC">
      <w:pPr>
        <w:tabs>
          <w:tab w:val="left" w:pos="993"/>
        </w:tabs>
        <w:adjustRightInd w:val="0"/>
        <w:ind w:left="993" w:hanging="993"/>
        <w:jc w:val="both"/>
        <w:rPr>
          <w:rFonts w:ascii="Verdana" w:hAnsi="Verdana"/>
          <w:color w:val="000000"/>
          <w:sz w:val="21"/>
          <w:szCs w:val="21"/>
        </w:rPr>
      </w:pPr>
      <w:r w:rsidRPr="00D228A4">
        <w:rPr>
          <w:rFonts w:ascii="Verdana" w:hAnsi="Verdana"/>
          <w:color w:val="000000"/>
          <w:sz w:val="21"/>
          <w:szCs w:val="21"/>
        </w:rPr>
        <w:t xml:space="preserve">1.73 </w:t>
      </w:r>
      <w:r>
        <w:rPr>
          <w:rFonts w:ascii="Verdana" w:hAnsi="Verdana"/>
          <w:color w:val="000000"/>
          <w:sz w:val="21"/>
          <w:szCs w:val="21"/>
        </w:rPr>
        <w:tab/>
      </w:r>
      <w:r w:rsidRPr="00D228A4">
        <w:rPr>
          <w:rFonts w:ascii="Verdana" w:hAnsi="Verdana"/>
          <w:color w:val="000000"/>
          <w:sz w:val="21"/>
          <w:szCs w:val="21"/>
        </w:rPr>
        <w:t>si valuta anche l’anno di servizio che sarà maturato nell’anno in corso.</w:t>
      </w:r>
    </w:p>
    <w:p w:rsidR="008544FC" w:rsidRPr="00D228A4" w:rsidRDefault="008544FC" w:rsidP="008544FC">
      <w:pPr>
        <w:tabs>
          <w:tab w:val="left" w:pos="993"/>
        </w:tabs>
        <w:adjustRightInd w:val="0"/>
        <w:ind w:left="993" w:hanging="993"/>
        <w:jc w:val="both"/>
        <w:rPr>
          <w:rFonts w:ascii="Verdana" w:hAnsi="Verdana"/>
          <w:color w:val="000000"/>
          <w:sz w:val="21"/>
          <w:szCs w:val="21"/>
        </w:rPr>
      </w:pPr>
      <w:r w:rsidRPr="00D228A4">
        <w:rPr>
          <w:rFonts w:ascii="Verdana" w:hAnsi="Verdana"/>
          <w:color w:val="000000"/>
          <w:sz w:val="21"/>
          <w:szCs w:val="21"/>
        </w:rPr>
        <w:t xml:space="preserve">1.84 </w:t>
      </w:r>
      <w:r>
        <w:rPr>
          <w:rFonts w:ascii="Verdana" w:hAnsi="Verdana"/>
          <w:color w:val="000000"/>
          <w:sz w:val="21"/>
          <w:szCs w:val="21"/>
        </w:rPr>
        <w:tab/>
      </w:r>
      <w:r w:rsidRPr="00D228A4">
        <w:rPr>
          <w:rFonts w:ascii="Verdana" w:hAnsi="Verdana"/>
          <w:color w:val="000000"/>
          <w:sz w:val="21"/>
          <w:szCs w:val="21"/>
        </w:rPr>
        <w:t xml:space="preserve">si valuta anche il servizio prestato presso i percorsi </w:t>
      </w:r>
      <w:proofErr w:type="spellStart"/>
      <w:r w:rsidRPr="00D228A4">
        <w:rPr>
          <w:rFonts w:ascii="Verdana" w:hAnsi="Verdana"/>
          <w:color w:val="000000"/>
          <w:sz w:val="21"/>
          <w:szCs w:val="21"/>
        </w:rPr>
        <w:t>IeFP</w:t>
      </w:r>
      <w:proofErr w:type="spellEnd"/>
      <w:r w:rsidRPr="00D228A4">
        <w:rPr>
          <w:rFonts w:ascii="Verdana" w:hAnsi="Verdana"/>
          <w:color w:val="000000"/>
          <w:sz w:val="21"/>
          <w:szCs w:val="21"/>
        </w:rPr>
        <w:t xml:space="preserve"> ma soltanto ai fini abilitativi come il servizio di ruolo anche aspecifico.</w:t>
      </w:r>
    </w:p>
    <w:p w:rsidR="008544FC" w:rsidRPr="00D228A4" w:rsidRDefault="008544FC" w:rsidP="008544FC">
      <w:pPr>
        <w:tabs>
          <w:tab w:val="left" w:pos="993"/>
        </w:tabs>
        <w:adjustRightInd w:val="0"/>
        <w:ind w:left="993" w:hanging="993"/>
        <w:jc w:val="both"/>
        <w:rPr>
          <w:rFonts w:ascii="Verdana" w:hAnsi="Verdana"/>
          <w:color w:val="000000"/>
          <w:sz w:val="21"/>
          <w:szCs w:val="21"/>
        </w:rPr>
      </w:pPr>
      <w:r w:rsidRPr="00D228A4">
        <w:rPr>
          <w:rFonts w:ascii="Verdana" w:hAnsi="Verdana"/>
          <w:color w:val="000000"/>
          <w:sz w:val="21"/>
          <w:szCs w:val="21"/>
        </w:rPr>
        <w:t xml:space="preserve">1.103 </w:t>
      </w:r>
      <w:r>
        <w:rPr>
          <w:rFonts w:ascii="Verdana" w:hAnsi="Verdana"/>
          <w:color w:val="000000"/>
          <w:sz w:val="21"/>
          <w:szCs w:val="21"/>
        </w:rPr>
        <w:tab/>
      </w:r>
      <w:r w:rsidRPr="00D228A4">
        <w:rPr>
          <w:rFonts w:ascii="Verdana" w:hAnsi="Verdana"/>
          <w:color w:val="000000"/>
          <w:sz w:val="21"/>
          <w:szCs w:val="21"/>
        </w:rPr>
        <w:t xml:space="preserve">si permette anche a chi è inserito nelle </w:t>
      </w:r>
      <w:proofErr w:type="spellStart"/>
      <w:r w:rsidRPr="00D228A4">
        <w:rPr>
          <w:rFonts w:ascii="Verdana" w:hAnsi="Verdana"/>
          <w:color w:val="000000"/>
          <w:sz w:val="21"/>
          <w:szCs w:val="21"/>
        </w:rPr>
        <w:t>gae</w:t>
      </w:r>
      <w:proofErr w:type="spellEnd"/>
      <w:r w:rsidRPr="00D228A4">
        <w:rPr>
          <w:rFonts w:ascii="Verdana" w:hAnsi="Verdana"/>
          <w:color w:val="000000"/>
          <w:sz w:val="21"/>
          <w:szCs w:val="21"/>
        </w:rPr>
        <w:t xml:space="preserve"> di poter presentare domande in altra provincia come in altra regione per gli idonei dei concorsi ordinari e straordinari di ogni ordine e grado.</w:t>
      </w:r>
    </w:p>
    <w:p w:rsidR="008544FC" w:rsidRPr="00D228A4" w:rsidRDefault="008544FC" w:rsidP="008544FC">
      <w:pPr>
        <w:tabs>
          <w:tab w:val="left" w:pos="993"/>
        </w:tabs>
        <w:adjustRightInd w:val="0"/>
        <w:ind w:left="993" w:hanging="993"/>
        <w:jc w:val="both"/>
        <w:rPr>
          <w:rFonts w:ascii="Verdana" w:hAnsi="Verdana"/>
          <w:color w:val="000000"/>
          <w:sz w:val="21"/>
          <w:szCs w:val="21"/>
        </w:rPr>
      </w:pPr>
      <w:r w:rsidRPr="00D228A4">
        <w:rPr>
          <w:rFonts w:ascii="Verdana" w:hAnsi="Verdana"/>
          <w:color w:val="000000"/>
          <w:sz w:val="21"/>
          <w:szCs w:val="21"/>
        </w:rPr>
        <w:t xml:space="preserve">1.108 </w:t>
      </w:r>
      <w:r>
        <w:rPr>
          <w:rFonts w:ascii="Verdana" w:hAnsi="Verdana"/>
          <w:color w:val="000000"/>
          <w:sz w:val="21"/>
          <w:szCs w:val="21"/>
        </w:rPr>
        <w:tab/>
      </w:r>
      <w:r w:rsidRPr="00D228A4">
        <w:rPr>
          <w:rFonts w:ascii="Verdana" w:hAnsi="Verdana"/>
          <w:color w:val="000000"/>
          <w:sz w:val="21"/>
          <w:szCs w:val="21"/>
        </w:rPr>
        <w:t>si confermano i contratti fino al 30 giugno di ogni anno scolastico rescissi a causa di sentenze di merito negative per i diplomati magistrali, ma non si confermano nei ruoli i docenti che hanno superato l’anno di prova</w:t>
      </w:r>
    </w:p>
    <w:p w:rsidR="008544FC" w:rsidRPr="00D228A4" w:rsidRDefault="008544FC" w:rsidP="008544FC">
      <w:pPr>
        <w:tabs>
          <w:tab w:val="left" w:pos="993"/>
        </w:tabs>
        <w:adjustRightInd w:val="0"/>
        <w:ind w:left="993" w:hanging="993"/>
        <w:jc w:val="both"/>
        <w:rPr>
          <w:rFonts w:ascii="Verdana" w:hAnsi="Verdana"/>
          <w:color w:val="000000"/>
          <w:sz w:val="21"/>
          <w:szCs w:val="21"/>
        </w:rPr>
      </w:pPr>
      <w:r w:rsidRPr="00D228A4">
        <w:rPr>
          <w:rFonts w:ascii="Verdana" w:hAnsi="Verdana"/>
          <w:color w:val="000000"/>
          <w:sz w:val="21"/>
          <w:szCs w:val="21"/>
        </w:rPr>
        <w:t xml:space="preserve">1.600 </w:t>
      </w:r>
      <w:r>
        <w:rPr>
          <w:rFonts w:ascii="Verdana" w:hAnsi="Verdana"/>
          <w:color w:val="000000"/>
          <w:sz w:val="21"/>
          <w:szCs w:val="21"/>
        </w:rPr>
        <w:tab/>
      </w:r>
      <w:r w:rsidRPr="00D228A4">
        <w:rPr>
          <w:rFonts w:ascii="Verdana" w:hAnsi="Verdana"/>
          <w:color w:val="000000"/>
          <w:sz w:val="21"/>
          <w:szCs w:val="21"/>
        </w:rPr>
        <w:t>si rendono disponibili i posti in quota 100 per le immissioni in ruolo.</w:t>
      </w:r>
    </w:p>
    <w:p w:rsidR="008544FC" w:rsidRPr="00D228A4" w:rsidRDefault="008544FC" w:rsidP="008544FC">
      <w:pPr>
        <w:tabs>
          <w:tab w:val="left" w:pos="993"/>
        </w:tabs>
        <w:adjustRightInd w:val="0"/>
        <w:ind w:left="993" w:hanging="993"/>
        <w:jc w:val="both"/>
        <w:rPr>
          <w:rFonts w:ascii="Verdana" w:hAnsi="Verdana"/>
          <w:color w:val="000000"/>
          <w:sz w:val="21"/>
          <w:szCs w:val="21"/>
        </w:rPr>
      </w:pPr>
      <w:r w:rsidRPr="00D228A4">
        <w:rPr>
          <w:rFonts w:ascii="Verdana" w:hAnsi="Verdana"/>
          <w:color w:val="000000"/>
          <w:sz w:val="21"/>
          <w:szCs w:val="21"/>
        </w:rPr>
        <w:t xml:space="preserve">1.050-2 </w:t>
      </w:r>
      <w:r>
        <w:rPr>
          <w:rFonts w:ascii="Verdana" w:hAnsi="Verdana"/>
          <w:color w:val="000000"/>
          <w:sz w:val="21"/>
          <w:szCs w:val="21"/>
        </w:rPr>
        <w:tab/>
      </w:r>
      <w:r w:rsidRPr="00D228A4">
        <w:rPr>
          <w:rFonts w:ascii="Verdana" w:hAnsi="Verdana"/>
          <w:color w:val="000000"/>
          <w:sz w:val="21"/>
          <w:szCs w:val="21"/>
        </w:rPr>
        <w:t>si prevede un nuovo concorso ordinario per i docenti di religione procedendo allo scorrimento delle graduatorie degli idonei del 2004 ma non si apre al concorso straordinario.</w:t>
      </w:r>
    </w:p>
    <w:p w:rsidR="008544FC" w:rsidRPr="00D228A4" w:rsidRDefault="008544FC" w:rsidP="008544FC">
      <w:pPr>
        <w:tabs>
          <w:tab w:val="left" w:pos="993"/>
        </w:tabs>
        <w:adjustRightInd w:val="0"/>
        <w:ind w:left="993" w:hanging="993"/>
        <w:jc w:val="both"/>
        <w:rPr>
          <w:rFonts w:ascii="Verdana" w:hAnsi="Verdana"/>
          <w:color w:val="000000"/>
          <w:sz w:val="21"/>
          <w:szCs w:val="21"/>
        </w:rPr>
      </w:pPr>
      <w:r w:rsidRPr="00D228A4">
        <w:rPr>
          <w:rFonts w:ascii="Verdana" w:hAnsi="Verdana"/>
          <w:color w:val="000000"/>
          <w:sz w:val="21"/>
          <w:szCs w:val="21"/>
        </w:rPr>
        <w:t xml:space="preserve">1.049 </w:t>
      </w:r>
      <w:r>
        <w:rPr>
          <w:rFonts w:ascii="Verdana" w:hAnsi="Verdana"/>
          <w:color w:val="000000"/>
          <w:sz w:val="21"/>
          <w:szCs w:val="21"/>
        </w:rPr>
        <w:tab/>
        <w:t>l</w:t>
      </w:r>
      <w:r w:rsidRPr="00D228A4">
        <w:rPr>
          <w:rFonts w:ascii="Verdana" w:hAnsi="Verdana"/>
          <w:color w:val="000000"/>
          <w:sz w:val="21"/>
          <w:szCs w:val="21"/>
        </w:rPr>
        <w:t>e graduatorie di istituto si trasformano in provinciali, si riaprono ai laureati ma non sono utili per i ruoli.</w:t>
      </w:r>
    </w:p>
    <w:p w:rsidR="008544FC" w:rsidRPr="00D228A4" w:rsidRDefault="008544FC" w:rsidP="008544FC">
      <w:pPr>
        <w:tabs>
          <w:tab w:val="left" w:pos="993"/>
        </w:tabs>
        <w:adjustRightInd w:val="0"/>
        <w:ind w:left="993" w:hanging="993"/>
        <w:jc w:val="both"/>
        <w:rPr>
          <w:rFonts w:ascii="Verdana" w:hAnsi="Verdana"/>
          <w:color w:val="000000"/>
          <w:sz w:val="21"/>
          <w:szCs w:val="21"/>
        </w:rPr>
      </w:pPr>
      <w:r w:rsidRPr="00D228A4">
        <w:rPr>
          <w:rFonts w:ascii="Verdana" w:hAnsi="Verdana"/>
          <w:color w:val="000000"/>
          <w:sz w:val="21"/>
          <w:szCs w:val="21"/>
        </w:rPr>
        <w:t xml:space="preserve">2.14 </w:t>
      </w:r>
      <w:r>
        <w:rPr>
          <w:rFonts w:ascii="Verdana" w:hAnsi="Verdana"/>
          <w:color w:val="000000"/>
          <w:sz w:val="21"/>
          <w:szCs w:val="21"/>
        </w:rPr>
        <w:tab/>
      </w:r>
      <w:r w:rsidRPr="00D228A4">
        <w:rPr>
          <w:rFonts w:ascii="Verdana" w:hAnsi="Verdana"/>
          <w:color w:val="000000"/>
          <w:sz w:val="21"/>
          <w:szCs w:val="21"/>
        </w:rPr>
        <w:t>si estende all’intera pianta organica dei posti vacanti il concorso per dirigenti tecnici con + 87 posti.</w:t>
      </w:r>
    </w:p>
    <w:p w:rsidR="008544FC" w:rsidRPr="00D228A4" w:rsidRDefault="008544FC" w:rsidP="008544FC">
      <w:pPr>
        <w:tabs>
          <w:tab w:val="left" w:pos="993"/>
        </w:tabs>
        <w:adjustRightInd w:val="0"/>
        <w:ind w:left="993" w:hanging="993"/>
        <w:jc w:val="both"/>
        <w:rPr>
          <w:rFonts w:ascii="Verdana" w:hAnsi="Verdana"/>
          <w:color w:val="000000"/>
          <w:sz w:val="21"/>
          <w:szCs w:val="21"/>
        </w:rPr>
      </w:pPr>
      <w:r w:rsidRPr="00D228A4">
        <w:rPr>
          <w:rFonts w:ascii="Verdana" w:hAnsi="Verdana"/>
          <w:color w:val="000000"/>
          <w:sz w:val="21"/>
          <w:szCs w:val="21"/>
        </w:rPr>
        <w:t xml:space="preserve">2.100 </w:t>
      </w:r>
      <w:r>
        <w:rPr>
          <w:rFonts w:ascii="Verdana" w:hAnsi="Verdana"/>
          <w:color w:val="000000"/>
          <w:sz w:val="21"/>
          <w:szCs w:val="21"/>
        </w:rPr>
        <w:tab/>
      </w:r>
      <w:r w:rsidRPr="00D228A4">
        <w:rPr>
          <w:rFonts w:ascii="Verdana" w:hAnsi="Verdana"/>
          <w:color w:val="000000"/>
          <w:sz w:val="21"/>
          <w:szCs w:val="21"/>
        </w:rPr>
        <w:t xml:space="preserve">si apre il concorso straordinario ai facenti funzioni </w:t>
      </w:r>
      <w:proofErr w:type="spellStart"/>
      <w:r w:rsidRPr="00D228A4">
        <w:rPr>
          <w:rFonts w:ascii="Verdana" w:hAnsi="Verdana"/>
          <w:color w:val="000000"/>
          <w:sz w:val="21"/>
          <w:szCs w:val="21"/>
        </w:rPr>
        <w:t>dsga</w:t>
      </w:r>
      <w:proofErr w:type="spellEnd"/>
      <w:r w:rsidRPr="00D228A4">
        <w:rPr>
          <w:rFonts w:ascii="Verdana" w:hAnsi="Verdana"/>
          <w:color w:val="000000"/>
          <w:sz w:val="21"/>
          <w:szCs w:val="21"/>
        </w:rPr>
        <w:t xml:space="preserve"> senza laurea aumentando dal 10 al 30% la percentuale dei posti riservati agli idonei dell’attuale concorso.</w:t>
      </w:r>
    </w:p>
    <w:p w:rsidR="008544FC" w:rsidRDefault="008544FC" w:rsidP="008544FC">
      <w:pPr>
        <w:rPr>
          <w:rFonts w:ascii="Verdana" w:hAnsi="Verdana"/>
          <w:color w:val="000000"/>
          <w:sz w:val="21"/>
          <w:szCs w:val="21"/>
        </w:rPr>
      </w:pPr>
    </w:p>
    <w:p w:rsidR="003D7CA2" w:rsidRDefault="003D7CA2"/>
    <w:sectPr w:rsidR="003D7CA2" w:rsidSect="005E5C68">
      <w:footerReference w:type="default" r:id="rId4"/>
      <w:pgSz w:w="11910" w:h="16840" w:code="9"/>
      <w:pgMar w:top="1134" w:right="1134" w:bottom="1077" w:left="1134" w:header="454" w:footer="454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3EAE" w:rsidRDefault="008544FC">
    <w:pPr>
      <w:pStyle w:val="Corpotesto"/>
      <w:spacing w:line="14" w:lineRule="auto"/>
      <w:ind w:left="0"/>
      <w:rPr>
        <w:sz w:val="20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65EC37E" wp14:editId="1C7E90D1">
              <wp:simplePos x="0" y="0"/>
              <wp:positionH relativeFrom="page">
                <wp:posOffset>6733540</wp:posOffset>
              </wp:positionH>
              <wp:positionV relativeFrom="page">
                <wp:posOffset>10075545</wp:posOffset>
              </wp:positionV>
              <wp:extent cx="131445" cy="179705"/>
              <wp:effectExtent l="0" t="0" r="2540" b="317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1445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13EAE" w:rsidRDefault="008544FC">
                          <w:pPr>
                            <w:spacing w:before="19"/>
                            <w:ind w:left="40"/>
                            <w:rPr>
                              <w:rFonts w:ascii="Verdana"/>
                              <w:i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Verdana"/>
                              <w:i/>
                              <w:color w:val="17365D"/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Verdana"/>
                              <w:i/>
                              <w:noProof/>
                              <w:color w:val="17365D"/>
                              <w:w w:val="99"/>
                              <w:sz w:val="20"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5EC37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30.2pt;margin-top:793.35pt;width:10.35pt;height:14.1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" filled="f" stroked="f">
              <v:textbox inset="0,0,0,0">
                <w:txbxContent>
                  <w:p w:rsidR="00613EAE" w:rsidRDefault="008544FC">
                    <w:pPr>
                      <w:spacing w:before="19"/>
                      <w:ind w:left="40"/>
                      <w:rPr>
                        <w:rFonts w:ascii="Verdana"/>
                        <w:i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Verdana"/>
                        <w:i/>
                        <w:color w:val="17365D"/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Verdana"/>
                        <w:i/>
                        <w:noProof/>
                        <w:color w:val="17365D"/>
                        <w:w w:val="99"/>
                        <w:sz w:val="20"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4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44FC"/>
    <w:rsid w:val="003D7CA2"/>
    <w:rsid w:val="008544FC"/>
    <w:rsid w:val="00D127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7A6D6DBE-067D-BE42-ADED-2D9D5D52B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544FC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8544FC"/>
    <w:pPr>
      <w:ind w:left="112"/>
    </w:pPr>
    <w:rPr>
      <w:sz w:val="21"/>
      <w:szCs w:val="21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8544FC"/>
    <w:rPr>
      <w:rFonts w:ascii="Arial" w:eastAsia="Arial" w:hAnsi="Arial" w:cs="Arial"/>
      <w:sz w:val="21"/>
      <w:szCs w:val="21"/>
      <w:lang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277</Words>
  <Characters>1580</Characters>
  <Application>Microsoft Office Word</Application>
  <DocSecurity>0</DocSecurity>
  <Lines>13</Lines>
  <Paragraphs>3</Paragraphs>
  <ScaleCrop>false</ScaleCrop>
  <Company/>
  <LinksUpToDate>false</LinksUpToDate>
  <CharactersWithSpaces>1854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Monari - giuseppe.monari@studio.unibo.it</dc:creator>
  <cp:keywords/>
  <dc:description/>
  <cp:lastModifiedBy>Giuseppe Monari - giuseppe.monari@studio.unibo.it</cp:lastModifiedBy>
  <cp:revision>1</cp:revision>
  <dcterms:created xsi:type="dcterms:W3CDTF">2019-11-30T08:48:00Z</dcterms:created>
  <dcterms:modified xsi:type="dcterms:W3CDTF">2019-11-30T08:49:00Z</dcterms:modified>
</cp:coreProperties>
</file>